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T.C.</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xml:space="preserve">: </w:t>
      </w:r>
      <w:r w:rsidR="00E3603A">
        <w:rPr>
          <w:rFonts w:ascii="Arial" w:eastAsia="Times New Roman" w:hAnsi="Arial" w:cs="Arial"/>
          <w:b/>
          <w:sz w:val="24"/>
          <w:szCs w:val="24"/>
        </w:rPr>
        <w:t>02</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xml:space="preserve">: </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sidR="00E3603A">
        <w:rPr>
          <w:rFonts w:ascii="Arial" w:eastAsia="Times New Roman" w:hAnsi="Arial" w:cs="Arial"/>
          <w:b/>
          <w:sz w:val="24"/>
          <w:szCs w:val="24"/>
        </w:rPr>
        <w:t>16</w:t>
      </w:r>
      <w:r>
        <w:rPr>
          <w:rFonts w:ascii="Arial" w:eastAsia="Times New Roman" w:hAnsi="Arial" w:cs="Arial"/>
          <w:b/>
          <w:sz w:val="24"/>
          <w:szCs w:val="24"/>
        </w:rPr>
        <w:t>/</w:t>
      </w:r>
      <w:r w:rsidR="00E3603A">
        <w:rPr>
          <w:rFonts w:ascii="Arial" w:eastAsia="Times New Roman" w:hAnsi="Arial" w:cs="Arial"/>
          <w:b/>
          <w:sz w:val="24"/>
          <w:szCs w:val="24"/>
        </w:rPr>
        <w:t>0</w:t>
      </w:r>
      <w:r w:rsidR="00A34992">
        <w:rPr>
          <w:rFonts w:ascii="Arial" w:eastAsia="Times New Roman" w:hAnsi="Arial" w:cs="Arial"/>
          <w:b/>
          <w:sz w:val="24"/>
          <w:szCs w:val="24"/>
        </w:rPr>
        <w:t>1</w:t>
      </w:r>
      <w:r>
        <w:rPr>
          <w:rFonts w:ascii="Arial" w:eastAsia="Times New Roman" w:hAnsi="Arial" w:cs="Arial"/>
          <w:b/>
          <w:sz w:val="24"/>
          <w:szCs w:val="24"/>
        </w:rPr>
        <w:t>/202</w:t>
      </w:r>
      <w:r w:rsidR="00E3603A">
        <w:rPr>
          <w:rFonts w:ascii="Arial" w:eastAsia="Times New Roman" w:hAnsi="Arial" w:cs="Arial"/>
          <w:b/>
          <w:sz w:val="24"/>
          <w:szCs w:val="24"/>
        </w:rPr>
        <w:t>2</w:t>
      </w:r>
    </w:p>
    <w:p w:rsidR="00977C0F" w:rsidRDefault="00977C0F" w:rsidP="00977C0F">
      <w:pPr>
        <w:shd w:val="clear" w:color="auto" w:fill="FFFFFF"/>
        <w:spacing w:after="165" w:line="240" w:lineRule="auto"/>
        <w:jc w:val="center"/>
        <w:rPr>
          <w:rFonts w:ascii="Arial" w:eastAsia="Times New Roman" w:hAnsi="Arial" w:cs="Arial"/>
          <w:b/>
          <w:bCs/>
          <w:sz w:val="24"/>
          <w:szCs w:val="24"/>
          <w:u w:val="single"/>
          <w:lang w:eastAsia="tr-TR"/>
        </w:rPr>
      </w:pPr>
    </w:p>
    <w:p w:rsidR="00977C0F" w:rsidRDefault="005D57CD" w:rsidP="00977C0F">
      <w:pPr>
        <w:shd w:val="clear" w:color="auto" w:fill="FFFFFF"/>
        <w:spacing w:after="165" w:line="240" w:lineRule="auto"/>
        <w:ind w:firstLine="142"/>
        <w:jc w:val="center"/>
        <w:rPr>
          <w:rFonts w:ascii="Arial" w:eastAsia="Times New Roman" w:hAnsi="Arial" w:cs="Arial"/>
          <w:b/>
          <w:bCs/>
          <w:sz w:val="24"/>
          <w:szCs w:val="24"/>
          <w:u w:val="single"/>
          <w:lang w:eastAsia="tr-TR"/>
        </w:rPr>
      </w:pPr>
      <w:r>
        <w:rPr>
          <w:rFonts w:ascii="Arial" w:eastAsia="Times New Roman" w:hAnsi="Arial" w:cs="Arial"/>
          <w:b/>
          <w:bCs/>
          <w:sz w:val="24"/>
          <w:szCs w:val="24"/>
          <w:u w:val="single"/>
          <w:lang w:eastAsia="tr-TR"/>
        </w:rPr>
        <w:t>KARAR TUTANAĞI</w:t>
      </w:r>
    </w:p>
    <w:p w:rsidR="00977C0F" w:rsidRDefault="00442AD4" w:rsidP="005D48E1">
      <w:pPr>
        <w:shd w:val="clear" w:color="auto" w:fill="FFFFFF"/>
        <w:spacing w:after="100" w:afterAutospacing="1" w:line="240" w:lineRule="auto"/>
        <w:ind w:left="150" w:firstLine="283"/>
        <w:jc w:val="both"/>
        <w:rPr>
          <w:rFonts w:ascii="Arial" w:eastAsia="Times New Roman" w:hAnsi="Arial" w:cs="Arial"/>
          <w:color w:val="4F4F4F"/>
          <w:sz w:val="24"/>
          <w:szCs w:val="24"/>
          <w:shd w:val="clear" w:color="auto" w:fill="FFFFFF"/>
          <w:lang w:eastAsia="tr-TR"/>
        </w:rPr>
      </w:pPr>
      <w:r>
        <w:rPr>
          <w:rFonts w:ascii="Arial" w:eastAsia="Times New Roman" w:hAnsi="Arial" w:cs="Arial"/>
          <w:color w:val="4F4F4F"/>
          <w:sz w:val="24"/>
          <w:szCs w:val="24"/>
          <w:shd w:val="clear" w:color="auto" w:fill="FFFFFF"/>
          <w:lang w:eastAsia="tr-TR"/>
        </w:rPr>
        <w:tab/>
      </w:r>
    </w:p>
    <w:p w:rsidR="00E3603A" w:rsidRDefault="00E3603A" w:rsidP="00442AD4">
      <w:pPr>
        <w:shd w:val="clear" w:color="auto" w:fill="FFFFFF"/>
        <w:spacing w:after="100" w:afterAutospacing="1" w:line="240" w:lineRule="auto"/>
        <w:ind w:firstLine="708"/>
        <w:jc w:val="both"/>
        <w:rPr>
          <w:rFonts w:ascii="Arial" w:eastAsia="Times New Roman" w:hAnsi="Arial" w:cs="Arial"/>
          <w:color w:val="4F4F4F"/>
          <w:sz w:val="24"/>
          <w:szCs w:val="24"/>
          <w:shd w:val="clear" w:color="auto" w:fill="FFFFFF"/>
          <w:lang w:eastAsia="tr-TR"/>
        </w:rPr>
      </w:pPr>
      <w:r w:rsidRPr="00E3603A">
        <w:rPr>
          <w:rFonts w:ascii="Arial" w:eastAsia="Times New Roman" w:hAnsi="Arial" w:cs="Arial"/>
          <w:color w:val="4F4F4F"/>
          <w:sz w:val="24"/>
          <w:szCs w:val="24"/>
          <w:shd w:val="clear" w:color="auto" w:fill="FFFFFF"/>
          <w:lang w:eastAsia="tr-TR"/>
        </w:rPr>
        <w:t xml:space="preserve">İl Umumi Hıfzıssıhha Meclisimiz 16.01.2022 </w:t>
      </w:r>
      <w:proofErr w:type="gramStart"/>
      <w:r w:rsidRPr="00E3603A">
        <w:rPr>
          <w:rFonts w:ascii="Arial" w:eastAsia="Times New Roman" w:hAnsi="Arial" w:cs="Arial"/>
          <w:color w:val="4F4F4F"/>
          <w:sz w:val="24"/>
          <w:szCs w:val="24"/>
          <w:shd w:val="clear" w:color="auto" w:fill="FFFFFF"/>
          <w:lang w:eastAsia="tr-TR"/>
        </w:rPr>
        <w:t>Pazar</w:t>
      </w:r>
      <w:proofErr w:type="gramEnd"/>
      <w:r w:rsidRPr="00E3603A">
        <w:rPr>
          <w:rFonts w:ascii="Arial" w:eastAsia="Times New Roman" w:hAnsi="Arial" w:cs="Arial"/>
          <w:color w:val="4F4F4F"/>
          <w:sz w:val="24"/>
          <w:szCs w:val="24"/>
          <w:shd w:val="clear" w:color="auto" w:fill="FFFFFF"/>
          <w:lang w:eastAsia="tr-TR"/>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E3603A">
        <w:rPr>
          <w:rFonts w:ascii="Arial" w:eastAsia="Times New Roman" w:hAnsi="Arial" w:cs="Arial"/>
          <w:color w:val="4F4F4F"/>
          <w:sz w:val="24"/>
          <w:szCs w:val="24"/>
          <w:shd w:val="clear" w:color="auto" w:fill="FFFFFF"/>
          <w:lang w:eastAsia="tr-TR"/>
        </w:rPr>
        <w:t>Koronavirüs</w:t>
      </w:r>
      <w:proofErr w:type="spellEnd"/>
      <w:r w:rsidRPr="00E3603A">
        <w:rPr>
          <w:rFonts w:ascii="Arial" w:eastAsia="Times New Roman" w:hAnsi="Arial" w:cs="Arial"/>
          <w:color w:val="4F4F4F"/>
          <w:sz w:val="24"/>
          <w:szCs w:val="24"/>
          <w:shd w:val="clear" w:color="auto" w:fill="FFFFFF"/>
          <w:lang w:eastAsia="tr-TR"/>
        </w:rPr>
        <w:t xml:space="preserve"> (COVİD-19) Salgını nedeniyle aşağıdaki kararları almıştır.</w:t>
      </w:r>
    </w:p>
    <w:p w:rsidR="00E3603A" w:rsidRDefault="00E3603A" w:rsidP="00442AD4">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E3603A">
        <w:rPr>
          <w:rFonts w:ascii="Arial" w:eastAsia="Times New Roman" w:hAnsi="Arial" w:cs="Arial"/>
          <w:color w:val="4F4F4F"/>
          <w:sz w:val="24"/>
          <w:szCs w:val="24"/>
          <w:lang w:eastAsia="tr-TR"/>
        </w:rPr>
        <w:t>Sağlık Bakanlığı Halk Sağlığı Genel Müdürlüğünün 14.01.2020 tarih ve 149-82, 149-83 sayılı yazılarına göre;</w:t>
      </w:r>
    </w:p>
    <w:p w:rsidR="00E3603A" w:rsidRDefault="003258D8" w:rsidP="003258D8">
      <w:pPr>
        <w:pStyle w:val="ListeParagraf"/>
        <w:numPr>
          <w:ilvl w:val="0"/>
          <w:numId w:val="18"/>
        </w:numPr>
        <w:shd w:val="clear" w:color="auto" w:fill="FFFFFF"/>
        <w:spacing w:after="100" w:afterAutospacing="1" w:line="240" w:lineRule="auto"/>
        <w:ind w:left="728" w:hanging="154"/>
        <w:jc w:val="both"/>
        <w:rPr>
          <w:rFonts w:ascii="Arial" w:eastAsia="Times New Roman" w:hAnsi="Arial" w:cs="Arial"/>
          <w:b/>
          <w:color w:val="4F4F4F"/>
          <w:sz w:val="24"/>
          <w:szCs w:val="24"/>
          <w:lang w:eastAsia="tr-TR"/>
        </w:rPr>
      </w:pPr>
      <w:r w:rsidRPr="003258D8">
        <w:rPr>
          <w:rFonts w:ascii="Arial" w:eastAsia="Times New Roman" w:hAnsi="Arial" w:cs="Arial"/>
          <w:b/>
          <w:color w:val="4F4F4F"/>
          <w:sz w:val="24"/>
          <w:szCs w:val="24"/>
          <w:lang w:eastAsia="tr-TR"/>
        </w:rPr>
        <w:t>PCR testi ile tarama yapılmasına devam edilmesi gerekenler;</w:t>
      </w:r>
    </w:p>
    <w:p w:rsidR="003258D8" w:rsidRDefault="003258D8" w:rsidP="003258D8">
      <w:pPr>
        <w:pStyle w:val="ListeParagraf"/>
        <w:shd w:val="clear" w:color="auto" w:fill="FFFFFF"/>
        <w:spacing w:after="100" w:afterAutospacing="1" w:line="240" w:lineRule="auto"/>
        <w:ind w:left="728"/>
        <w:jc w:val="both"/>
        <w:rPr>
          <w:rFonts w:ascii="Arial" w:eastAsia="Times New Roman" w:hAnsi="Arial" w:cs="Arial"/>
          <w:b/>
          <w:color w:val="4F4F4F"/>
          <w:sz w:val="24"/>
          <w:szCs w:val="24"/>
          <w:lang w:eastAsia="tr-TR"/>
        </w:rPr>
      </w:pP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Huzurevi/bakım evi/sevgi evleri ile ceza ve tevkif evlerinin aşısız veya son 180 gün içinde hastalığı geçirmemiş çalışanları,</w:t>
      </w: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Belirlenen durumlarda ceza ve tevkif evlerindeki tutuklu ve hükümlüler,</w:t>
      </w: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Yurtdışına seyahat edecek kişiler (Seyahat edilecek ülkenin belirlediği kurallar doğrultusunda),</w:t>
      </w: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Aşısız veya aşı sürecini tamamlamayan ve son 180 gün içinde hastalığı geçirmemiş kişilerden uçak ile şehirlerarası seyahat edecekler,</w:t>
      </w:r>
    </w:p>
    <w:p w:rsidR="003258D8" w:rsidRDefault="003258D8" w:rsidP="003258D8">
      <w:pPr>
        <w:pStyle w:val="ListeParagraf"/>
        <w:shd w:val="clear" w:color="auto" w:fill="FFFFFF"/>
        <w:spacing w:after="100" w:afterAutospacing="1" w:line="240" w:lineRule="auto"/>
        <w:ind w:left="1064"/>
        <w:jc w:val="both"/>
        <w:rPr>
          <w:rFonts w:ascii="Arial" w:eastAsia="Times New Roman" w:hAnsi="Arial" w:cs="Arial"/>
          <w:color w:val="4F4F4F"/>
          <w:sz w:val="24"/>
          <w:szCs w:val="24"/>
          <w:lang w:eastAsia="tr-TR"/>
        </w:rPr>
      </w:pPr>
    </w:p>
    <w:p w:rsidR="003258D8" w:rsidRDefault="003258D8" w:rsidP="003258D8">
      <w:pPr>
        <w:pStyle w:val="ListeParagraf"/>
        <w:numPr>
          <w:ilvl w:val="0"/>
          <w:numId w:val="18"/>
        </w:numPr>
        <w:shd w:val="clear" w:color="auto" w:fill="FFFFFF"/>
        <w:spacing w:after="100" w:afterAutospacing="1" w:line="240" w:lineRule="auto"/>
        <w:ind w:left="728" w:hanging="15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PCR testi ile tarama yapılmasına gerek olmadığı değerlendirilenler;</w:t>
      </w:r>
    </w:p>
    <w:p w:rsidR="003258D8" w:rsidRDefault="003258D8" w:rsidP="003258D8">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Aşısız veya aşı sürecini tamamlamayan ve son 180 gün içinde hastalığı geçirmemiş kişilerden,</w:t>
      </w: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Konser, sinema ve tiyatro gibi etkinliklere katılmadan önce,</w:t>
      </w: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proofErr w:type="gramStart"/>
      <w:r w:rsidRPr="003258D8">
        <w:rPr>
          <w:rFonts w:ascii="Arial" w:eastAsia="Times New Roman" w:hAnsi="Arial" w:cs="Arial"/>
          <w:color w:val="4F4F4F"/>
          <w:sz w:val="24"/>
          <w:szCs w:val="24"/>
          <w:lang w:eastAsia="tr-TR"/>
        </w:rPr>
        <w:t>Milli</w:t>
      </w:r>
      <w:proofErr w:type="gramEnd"/>
      <w:r w:rsidRPr="003258D8">
        <w:rPr>
          <w:rFonts w:ascii="Arial" w:eastAsia="Times New Roman" w:hAnsi="Arial" w:cs="Arial"/>
          <w:color w:val="4F4F4F"/>
          <w:sz w:val="24"/>
          <w:szCs w:val="24"/>
          <w:lang w:eastAsia="tr-TR"/>
        </w:rPr>
        <w:t xml:space="preserve"> Eğitim Bakanlığı okullarında görev yapmakta olan personel (öğretmen, servis şoförü, temizlik personeli vb.),</w:t>
      </w:r>
    </w:p>
    <w:p w:rsid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Tüm kamu ve özel işyerlerinde çalışanlar,</w:t>
      </w:r>
    </w:p>
    <w:p w:rsidR="003258D8" w:rsidRPr="003258D8" w:rsidRDefault="003258D8" w:rsidP="003258D8">
      <w:pPr>
        <w:pStyle w:val="ListeParagraf"/>
        <w:numPr>
          <w:ilvl w:val="1"/>
          <w:numId w:val="18"/>
        </w:numPr>
        <w:shd w:val="clear" w:color="auto" w:fill="FFFFFF"/>
        <w:spacing w:after="100" w:afterAutospacing="1" w:line="240" w:lineRule="auto"/>
        <w:ind w:left="1064"/>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Kamu ve özel kurumlar tara</w:t>
      </w:r>
      <w:bookmarkStart w:id="0" w:name="_GoBack"/>
      <w:bookmarkEnd w:id="0"/>
      <w:r w:rsidRPr="003258D8">
        <w:rPr>
          <w:rFonts w:ascii="Arial" w:eastAsia="Times New Roman" w:hAnsi="Arial" w:cs="Arial"/>
          <w:color w:val="4F4F4F"/>
          <w:sz w:val="24"/>
          <w:szCs w:val="24"/>
          <w:lang w:eastAsia="tr-TR"/>
        </w:rPr>
        <w:t>fından düzenlenen öğrenci kamplarına katılacak kişiler olarak belirlenmiştir.</w:t>
      </w:r>
    </w:p>
    <w:p w:rsidR="005D48E1" w:rsidRDefault="005D48E1" w:rsidP="00442AD4">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5D48E1">
        <w:rPr>
          <w:rFonts w:ascii="Arial" w:eastAsia="Times New Roman" w:hAnsi="Arial" w:cs="Arial"/>
          <w:color w:val="4F4F4F"/>
          <w:sz w:val="24"/>
          <w:szCs w:val="24"/>
          <w:lang w:eastAsia="tr-TR"/>
        </w:rPr>
        <w:t> </w:t>
      </w:r>
      <w:r w:rsidR="003258D8" w:rsidRPr="003258D8">
        <w:rPr>
          <w:rFonts w:ascii="Arial" w:eastAsia="Times New Roman" w:hAnsi="Arial" w:cs="Arial"/>
          <w:color w:val="4F4F4F"/>
          <w:sz w:val="24"/>
          <w:szCs w:val="24"/>
          <w:lang w:eastAsia="tr-TR"/>
        </w:rPr>
        <w:t>Bu çerçevede İlimiz genelinde;</w:t>
      </w:r>
    </w:p>
    <w:p w:rsidR="003258D8" w:rsidRDefault="003258D8"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bookmarkStart w:id="1" w:name="_Hlk80783471"/>
      <w:r w:rsidRPr="003258D8">
        <w:rPr>
          <w:rFonts w:ascii="Arial" w:eastAsia="Times New Roman" w:hAnsi="Arial" w:cs="Arial"/>
          <w:color w:val="4F4F4F"/>
          <w:sz w:val="24"/>
          <w:szCs w:val="24"/>
          <w:lang w:eastAsia="tr-TR"/>
        </w:rPr>
        <w:t>Huzurevi/bakım evi/sevgi evleri ile ceza ve tevkif evlerinin aşısız veya son 180 gün içinde hastalığı geçirmemiş çalışanları, belirlenen durumlarda ceza ve tevkif evlerindeki tutuklu ve hükümlüler ve yurtdışına seyahat edecek kişilerden (Seyahat edilecek ülkenin belirlediği kurallar doğrultusunda) PCR testi ile tarama yapılmasına devam edilmesine,</w:t>
      </w:r>
    </w:p>
    <w:p w:rsidR="003258D8" w:rsidRDefault="003258D8" w:rsidP="003258D8">
      <w:pPr>
        <w:pStyle w:val="ListeParagraf"/>
        <w:shd w:val="clear" w:color="auto" w:fill="FFFFFF"/>
        <w:spacing w:after="100" w:afterAutospacing="1" w:line="240" w:lineRule="auto"/>
        <w:jc w:val="both"/>
        <w:rPr>
          <w:rFonts w:ascii="Arial" w:eastAsia="Times New Roman" w:hAnsi="Arial" w:cs="Arial"/>
          <w:color w:val="4F4F4F"/>
          <w:sz w:val="24"/>
          <w:szCs w:val="24"/>
          <w:lang w:eastAsia="tr-TR"/>
        </w:rPr>
      </w:pPr>
    </w:p>
    <w:p w:rsidR="005D48E1" w:rsidRDefault="003258D8"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lastRenderedPageBreak/>
        <w:t xml:space="preserve">Umumi Hıfzıssıhha Meclisimizin 04.09.2021 tarih ve 32 </w:t>
      </w:r>
      <w:proofErr w:type="spellStart"/>
      <w:r w:rsidRPr="003258D8">
        <w:rPr>
          <w:rFonts w:ascii="Arial" w:eastAsia="Times New Roman" w:hAnsi="Arial" w:cs="Arial"/>
          <w:color w:val="4F4F4F"/>
          <w:sz w:val="24"/>
          <w:szCs w:val="24"/>
          <w:lang w:eastAsia="tr-TR"/>
        </w:rPr>
        <w:t>nolu</w:t>
      </w:r>
      <w:proofErr w:type="spellEnd"/>
      <w:r w:rsidRPr="003258D8">
        <w:rPr>
          <w:rFonts w:ascii="Arial" w:eastAsia="Times New Roman" w:hAnsi="Arial" w:cs="Arial"/>
          <w:color w:val="4F4F4F"/>
          <w:sz w:val="24"/>
          <w:szCs w:val="24"/>
          <w:lang w:eastAsia="tr-TR"/>
        </w:rPr>
        <w:t xml:space="preserve"> kararının 3. maddesinde belirtilen özel araç hariç, otobüs, tren veya diğer toplu ulaşım araçlarıyla gerçekleştirilecek şehirlerarası seyahatler için negatif sonuçlu PCR testi zorunluluğunun kaldırılmasına, bununla birlikte;</w:t>
      </w:r>
    </w:p>
    <w:p w:rsidR="003258D8" w:rsidRPr="003258D8" w:rsidRDefault="003258D8" w:rsidP="003258D8">
      <w:pPr>
        <w:pStyle w:val="ListeParagraf"/>
        <w:rPr>
          <w:rFonts w:ascii="Arial" w:eastAsia="Times New Roman" w:hAnsi="Arial" w:cs="Arial"/>
          <w:color w:val="4F4F4F"/>
          <w:sz w:val="24"/>
          <w:szCs w:val="24"/>
          <w:lang w:eastAsia="tr-TR"/>
        </w:rPr>
      </w:pPr>
    </w:p>
    <w:p w:rsidR="003258D8" w:rsidRDefault="003258D8" w:rsidP="003258D8">
      <w:pPr>
        <w:pStyle w:val="ListeParagraf"/>
        <w:numPr>
          <w:ilvl w:val="1"/>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Aşısız veya aşı sürecini tamamlamayan ve son 180 gün içinde hastalığı geçirmemiş kişilerin yurt içinde uçakla gerçekleştirecekleri şehirlerarası seyahatler için azami 48 saat önce yapılmış negatif sonuçlu PCR testi istenilmesine devam edilmesine,</w:t>
      </w:r>
    </w:p>
    <w:p w:rsidR="003258D8" w:rsidRDefault="003258D8" w:rsidP="003258D8">
      <w:pPr>
        <w:pStyle w:val="ListeParagraf"/>
        <w:numPr>
          <w:ilvl w:val="1"/>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Havayolu yolcu taşımacılığı yapan firmalarca uçağa kabul öncesinde HES kodu üzerinden aşılı/geçirilmiş hastalık veya azami 48 saat önce yapılmış negatif PCR testi sorgulamasının yapılmasına,</w:t>
      </w:r>
    </w:p>
    <w:p w:rsidR="003258D8" w:rsidRPr="00442AD4" w:rsidRDefault="003258D8" w:rsidP="003258D8">
      <w:pPr>
        <w:pStyle w:val="ListeParagraf"/>
        <w:numPr>
          <w:ilvl w:val="1"/>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Hastalığı geçirmemiş veya aşılı değil veya negatif PCR testi yok ise bu kişilerin seyahatine müsaade edilmemesine,</w:t>
      </w:r>
    </w:p>
    <w:p w:rsidR="00A34992" w:rsidRDefault="00A34992" w:rsidP="00A34992">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2" w:name="_Hlk80783517"/>
      <w:bookmarkEnd w:id="1"/>
    </w:p>
    <w:bookmarkEnd w:id="2"/>
    <w:p w:rsidR="005D48E1" w:rsidRDefault="003258D8"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 xml:space="preserve">İl Umumi Hıfzıssıhha Meclisimizin 04.09.2021 tarih ve 32 </w:t>
      </w:r>
      <w:proofErr w:type="spellStart"/>
      <w:r w:rsidRPr="003258D8">
        <w:rPr>
          <w:rFonts w:ascii="Arial" w:eastAsia="Times New Roman" w:hAnsi="Arial" w:cs="Arial"/>
          <w:color w:val="4F4F4F"/>
          <w:sz w:val="24"/>
          <w:szCs w:val="24"/>
          <w:lang w:eastAsia="tr-TR"/>
        </w:rPr>
        <w:t>nolu</w:t>
      </w:r>
      <w:proofErr w:type="spellEnd"/>
      <w:r w:rsidRPr="003258D8">
        <w:rPr>
          <w:rFonts w:ascii="Arial" w:eastAsia="Times New Roman" w:hAnsi="Arial" w:cs="Arial"/>
          <w:color w:val="4F4F4F"/>
          <w:sz w:val="24"/>
          <w:szCs w:val="24"/>
          <w:lang w:eastAsia="tr-TR"/>
        </w:rPr>
        <w:t xml:space="preserve"> kararının 2. maddesi ve 02.11.2021 tarih ve 36 </w:t>
      </w:r>
      <w:proofErr w:type="spellStart"/>
      <w:r w:rsidRPr="003258D8">
        <w:rPr>
          <w:rFonts w:ascii="Arial" w:eastAsia="Times New Roman" w:hAnsi="Arial" w:cs="Arial"/>
          <w:color w:val="4F4F4F"/>
          <w:sz w:val="24"/>
          <w:szCs w:val="24"/>
          <w:lang w:eastAsia="tr-TR"/>
        </w:rPr>
        <w:t>nolu</w:t>
      </w:r>
      <w:proofErr w:type="spellEnd"/>
      <w:r w:rsidRPr="003258D8">
        <w:rPr>
          <w:rFonts w:ascii="Arial" w:eastAsia="Times New Roman" w:hAnsi="Arial" w:cs="Arial"/>
          <w:color w:val="4F4F4F"/>
          <w:sz w:val="24"/>
          <w:szCs w:val="24"/>
          <w:lang w:eastAsia="tr-TR"/>
        </w:rPr>
        <w:t xml:space="preserve"> kararının 1. maddesinde belirtilen konser, sinema ve tiyatro gibi vatandaşlarımızın toplu olarak bulunduğu faaliyetlere katılımında negatif sonuçlu PCR testi zorunluluğunun kaldırılmasına,</w:t>
      </w:r>
    </w:p>
    <w:p w:rsidR="003258D8" w:rsidRDefault="003258D8" w:rsidP="003258D8">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3258D8" w:rsidRDefault="003258D8"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 xml:space="preserve">İl Umumi Hıfzıssıhha Meclisimizin 04.09.2021 tarih ve 32 </w:t>
      </w:r>
      <w:proofErr w:type="spellStart"/>
      <w:r w:rsidRPr="003258D8">
        <w:rPr>
          <w:rFonts w:ascii="Arial" w:eastAsia="Times New Roman" w:hAnsi="Arial" w:cs="Arial"/>
          <w:color w:val="4F4F4F"/>
          <w:sz w:val="24"/>
          <w:szCs w:val="24"/>
          <w:lang w:eastAsia="tr-TR"/>
        </w:rPr>
        <w:t>nolu</w:t>
      </w:r>
      <w:proofErr w:type="spellEnd"/>
      <w:r w:rsidRPr="003258D8">
        <w:rPr>
          <w:rFonts w:ascii="Arial" w:eastAsia="Times New Roman" w:hAnsi="Arial" w:cs="Arial"/>
          <w:color w:val="4F4F4F"/>
          <w:sz w:val="24"/>
          <w:szCs w:val="24"/>
          <w:lang w:eastAsia="tr-TR"/>
        </w:rPr>
        <w:t xml:space="preserve"> kararının 6. maddesinde belirtilen </w:t>
      </w:r>
      <w:proofErr w:type="gramStart"/>
      <w:r w:rsidRPr="003258D8">
        <w:rPr>
          <w:rFonts w:ascii="Arial" w:eastAsia="Times New Roman" w:hAnsi="Arial" w:cs="Arial"/>
          <w:color w:val="4F4F4F"/>
          <w:sz w:val="24"/>
          <w:szCs w:val="24"/>
          <w:lang w:eastAsia="tr-TR"/>
        </w:rPr>
        <w:t>Milli</w:t>
      </w:r>
      <w:proofErr w:type="gramEnd"/>
      <w:r w:rsidRPr="003258D8">
        <w:rPr>
          <w:rFonts w:ascii="Arial" w:eastAsia="Times New Roman" w:hAnsi="Arial" w:cs="Arial"/>
          <w:color w:val="4F4F4F"/>
          <w:sz w:val="24"/>
          <w:szCs w:val="24"/>
          <w:lang w:eastAsia="tr-TR"/>
        </w:rPr>
        <w:t xml:space="preserve"> Eğitim Bakanlığı Okullarında görev yapmakta olan personele (öğretmen, servis şoförü, temizlik personeli vb.) yönelik uygulanan PCR testi zorunluluğunun kaldırılmasına,</w:t>
      </w:r>
    </w:p>
    <w:p w:rsidR="003258D8" w:rsidRPr="003258D8" w:rsidRDefault="003258D8" w:rsidP="003258D8">
      <w:pPr>
        <w:pStyle w:val="ListeParagraf"/>
        <w:rPr>
          <w:rFonts w:ascii="Arial" w:eastAsia="Times New Roman" w:hAnsi="Arial" w:cs="Arial"/>
          <w:color w:val="4F4F4F"/>
          <w:sz w:val="24"/>
          <w:szCs w:val="24"/>
          <w:lang w:eastAsia="tr-TR"/>
        </w:rPr>
      </w:pPr>
    </w:p>
    <w:p w:rsidR="003258D8" w:rsidRPr="00442AD4" w:rsidRDefault="003258D8"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258D8">
        <w:rPr>
          <w:rFonts w:ascii="Arial" w:eastAsia="Times New Roman" w:hAnsi="Arial" w:cs="Arial"/>
          <w:color w:val="4F4F4F"/>
          <w:sz w:val="24"/>
          <w:szCs w:val="24"/>
          <w:lang w:eastAsia="tr-TR"/>
        </w:rPr>
        <w:t>Alınan bu kararların sorumlu Vali Yardımcısı’nın koordinasyonunda İl Sağlık Müdürlüğünce takip edilmesine, ilgili kurum ve kuruluşlara verilen görevlerin gecikmeksizin ikmal edilmesine karar verilmiştir.</w:t>
      </w:r>
    </w:p>
    <w:sectPr w:rsidR="003258D8" w:rsidRPr="00442AD4" w:rsidSect="001B5EA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3E"/>
    <w:multiLevelType w:val="hybridMultilevel"/>
    <w:tmpl w:val="6484A104"/>
    <w:lvl w:ilvl="0" w:tplc="5CCC52A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67197"/>
    <w:multiLevelType w:val="multilevel"/>
    <w:tmpl w:val="096E4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7D6F"/>
    <w:multiLevelType w:val="multilevel"/>
    <w:tmpl w:val="9BB64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575D1"/>
    <w:multiLevelType w:val="multilevel"/>
    <w:tmpl w:val="69847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B5E53"/>
    <w:multiLevelType w:val="multilevel"/>
    <w:tmpl w:val="BAA2583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A6084"/>
    <w:multiLevelType w:val="hybridMultilevel"/>
    <w:tmpl w:val="ADD09152"/>
    <w:lvl w:ilvl="0" w:tplc="F096562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4D0EE3"/>
    <w:multiLevelType w:val="multilevel"/>
    <w:tmpl w:val="A63E1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E468B"/>
    <w:multiLevelType w:val="multilevel"/>
    <w:tmpl w:val="4760862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C3F36"/>
    <w:multiLevelType w:val="multilevel"/>
    <w:tmpl w:val="8070C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D6F06"/>
    <w:multiLevelType w:val="hybridMultilevel"/>
    <w:tmpl w:val="69FA3DC0"/>
    <w:lvl w:ilvl="0" w:tplc="3A0EADAE">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92948F1"/>
    <w:multiLevelType w:val="multilevel"/>
    <w:tmpl w:val="17D464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E1E82"/>
    <w:multiLevelType w:val="multilevel"/>
    <w:tmpl w:val="46AE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7A6749"/>
    <w:multiLevelType w:val="hybridMultilevel"/>
    <w:tmpl w:val="7AB6326E"/>
    <w:lvl w:ilvl="0" w:tplc="9A74F8F2">
      <w:start w:val="1"/>
      <w:numFmt w:val="upperRoman"/>
      <w:lvlText w:val="%1."/>
      <w:lvlJc w:val="right"/>
      <w:pPr>
        <w:ind w:left="1428" w:hanging="360"/>
      </w:pPr>
      <w:rPr>
        <w:b/>
      </w:rPr>
    </w:lvl>
    <w:lvl w:ilvl="1" w:tplc="041F0001">
      <w:start w:val="1"/>
      <w:numFmt w:val="bullet"/>
      <w:lvlText w:val=""/>
      <w:lvlJc w:val="left"/>
      <w:pPr>
        <w:ind w:left="2148" w:hanging="360"/>
      </w:pPr>
      <w:rPr>
        <w:rFonts w:ascii="Symbol" w:hAnsi="Symbol"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67951C18"/>
    <w:multiLevelType w:val="multilevel"/>
    <w:tmpl w:val="0210763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644C46"/>
    <w:multiLevelType w:val="multilevel"/>
    <w:tmpl w:val="B07E7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11407"/>
    <w:multiLevelType w:val="multilevel"/>
    <w:tmpl w:val="1ADCC5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345FF0"/>
    <w:multiLevelType w:val="multilevel"/>
    <w:tmpl w:val="66E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830730"/>
    <w:multiLevelType w:val="multilevel"/>
    <w:tmpl w:val="FAAAD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
  </w:num>
  <w:num w:numId="4">
    <w:abstractNumId w:val="11"/>
  </w:num>
  <w:num w:numId="5">
    <w:abstractNumId w:val="3"/>
  </w:num>
  <w:num w:numId="6">
    <w:abstractNumId w:val="10"/>
  </w:num>
  <w:num w:numId="7">
    <w:abstractNumId w:val="13"/>
  </w:num>
  <w:num w:numId="8">
    <w:abstractNumId w:val="7"/>
  </w:num>
  <w:num w:numId="9">
    <w:abstractNumId w:val="14"/>
  </w:num>
  <w:num w:numId="10">
    <w:abstractNumId w:val="4"/>
  </w:num>
  <w:num w:numId="11">
    <w:abstractNumId w:val="15"/>
  </w:num>
  <w:num w:numId="12">
    <w:abstractNumId w:val="2"/>
  </w:num>
  <w:num w:numId="13">
    <w:abstractNumId w:val="17"/>
  </w:num>
  <w:num w:numId="14">
    <w:abstractNumId w:val="6"/>
  </w:num>
  <w:num w:numId="15">
    <w:abstractNumId w:val="0"/>
  </w:num>
  <w:num w:numId="16">
    <w:abstractNumId w:val="9"/>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59"/>
    <w:rsid w:val="000E148A"/>
    <w:rsid w:val="00192178"/>
    <w:rsid w:val="001B5EAC"/>
    <w:rsid w:val="001E7857"/>
    <w:rsid w:val="002527BA"/>
    <w:rsid w:val="002B781A"/>
    <w:rsid w:val="003258D8"/>
    <w:rsid w:val="00442AD4"/>
    <w:rsid w:val="005970C9"/>
    <w:rsid w:val="005D48E1"/>
    <w:rsid w:val="005D57CD"/>
    <w:rsid w:val="00662EB5"/>
    <w:rsid w:val="007A46BF"/>
    <w:rsid w:val="00977C0F"/>
    <w:rsid w:val="00A34992"/>
    <w:rsid w:val="00BD5A28"/>
    <w:rsid w:val="00DF1C59"/>
    <w:rsid w:val="00E3603A"/>
    <w:rsid w:val="00E5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2654"/>
  <w15:chartTrackingRefBased/>
  <w15:docId w15:val="{FB63F0DD-53FA-45C5-A6C9-97273BE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7C0F"/>
    <w:pPr>
      <w:spacing w:after="0" w:line="240" w:lineRule="auto"/>
    </w:pPr>
  </w:style>
  <w:style w:type="paragraph" w:styleId="ListeParagraf">
    <w:name w:val="List Paragraph"/>
    <w:basedOn w:val="Normal"/>
    <w:uiPriority w:val="34"/>
    <w:qFormat/>
    <w:rsid w:val="0044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CD6C-8D06-4746-988E-DB73415F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3052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Ramazan KILINÇ</cp:lastModifiedBy>
  <cp:revision>3</cp:revision>
  <dcterms:created xsi:type="dcterms:W3CDTF">2022-01-18T06:27:00Z</dcterms:created>
  <dcterms:modified xsi:type="dcterms:W3CDTF">2022-01-18T06:36:00Z</dcterms:modified>
</cp:coreProperties>
</file>